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9E5" w:rsidRPr="00A37AC5" w:rsidRDefault="00BB79E5" w:rsidP="0035752B">
      <w:pPr>
        <w:shd w:val="clear" w:color="auto" w:fill="FFFFFF"/>
        <w:spacing w:after="0" w:line="240" w:lineRule="auto"/>
        <w:ind w:right="1500"/>
        <w:jc w:val="center"/>
        <w:textAlignment w:val="bottom"/>
        <w:outlineLvl w:val="1"/>
        <w:rPr>
          <w:rFonts w:eastAsia="Times New Roman" w:cs="Helvetica"/>
          <w:color w:val="000000"/>
          <w:sz w:val="36"/>
          <w:szCs w:val="36"/>
          <w:u w:val="single"/>
          <w:lang w:eastAsia="en-GB"/>
        </w:rPr>
      </w:pPr>
      <w:r w:rsidRPr="00A37AC5">
        <w:rPr>
          <w:rFonts w:eastAsia="Times New Roman" w:cs="Helvetica"/>
          <w:color w:val="000000"/>
          <w:sz w:val="36"/>
          <w:szCs w:val="36"/>
          <w:u w:val="single"/>
          <w:lang w:eastAsia="en-GB"/>
        </w:rPr>
        <w:t xml:space="preserve">Catforth Primary School </w:t>
      </w:r>
    </w:p>
    <w:p w:rsidR="00A37AC5" w:rsidRPr="00A37AC5" w:rsidRDefault="0035752B" w:rsidP="00A37AC5">
      <w:pPr>
        <w:shd w:val="clear" w:color="auto" w:fill="FFFFFF"/>
        <w:spacing w:after="0" w:line="240" w:lineRule="auto"/>
        <w:ind w:right="1500"/>
        <w:jc w:val="center"/>
        <w:textAlignment w:val="bottom"/>
        <w:outlineLvl w:val="1"/>
        <w:rPr>
          <w:rFonts w:eastAsia="Times New Roman" w:cs="Helvetica"/>
          <w:color w:val="000000"/>
          <w:sz w:val="36"/>
          <w:szCs w:val="36"/>
          <w:u w:val="single"/>
          <w:lang w:eastAsia="en-GB"/>
        </w:rPr>
      </w:pPr>
      <w:r w:rsidRPr="00A37AC5">
        <w:rPr>
          <w:rFonts w:eastAsia="Times New Roman" w:cs="Helvetica"/>
          <w:color w:val="000000"/>
          <w:sz w:val="36"/>
          <w:szCs w:val="36"/>
          <w:u w:val="single"/>
          <w:lang w:eastAsia="en-GB"/>
        </w:rPr>
        <w:t xml:space="preserve">PSHE </w:t>
      </w:r>
      <w:proofErr w:type="gramStart"/>
      <w:r w:rsidRPr="00A37AC5">
        <w:rPr>
          <w:rFonts w:eastAsia="Times New Roman" w:cs="Helvetica"/>
          <w:color w:val="000000"/>
          <w:sz w:val="36"/>
          <w:szCs w:val="36"/>
          <w:u w:val="single"/>
          <w:lang w:eastAsia="en-GB"/>
        </w:rPr>
        <w:t xml:space="preserve">consultation </w:t>
      </w:r>
      <w:r w:rsidR="00A37AC5">
        <w:rPr>
          <w:rFonts w:eastAsia="Times New Roman" w:cs="Helvetica"/>
          <w:color w:val="000000"/>
          <w:sz w:val="36"/>
          <w:szCs w:val="36"/>
          <w:u w:val="single"/>
          <w:lang w:eastAsia="en-GB"/>
        </w:rPr>
        <w:t xml:space="preserve"> -</w:t>
      </w:r>
      <w:proofErr w:type="gramEnd"/>
      <w:r w:rsidR="00A37AC5">
        <w:rPr>
          <w:rFonts w:eastAsia="Times New Roman" w:cs="Helvetica"/>
          <w:color w:val="000000"/>
          <w:sz w:val="36"/>
          <w:szCs w:val="36"/>
          <w:u w:val="single"/>
          <w:lang w:eastAsia="en-GB"/>
        </w:rPr>
        <w:t xml:space="preserve"> </w:t>
      </w:r>
      <w:r w:rsidRPr="00A37AC5">
        <w:rPr>
          <w:rFonts w:eastAsia="Times New Roman" w:cs="Helvetica"/>
          <w:color w:val="000000"/>
          <w:sz w:val="36"/>
          <w:szCs w:val="36"/>
          <w:u w:val="single"/>
          <w:lang w:eastAsia="en-GB"/>
        </w:rPr>
        <w:t>June 2020</w:t>
      </w:r>
      <w:r w:rsidR="00BB79E5" w:rsidRPr="00A37AC5">
        <w:rPr>
          <w:rFonts w:eastAsia="Times New Roman" w:cs="Helvetica"/>
          <w:color w:val="000000"/>
          <w:sz w:val="36"/>
          <w:szCs w:val="36"/>
          <w:u w:val="single"/>
          <w:lang w:eastAsia="en-GB"/>
        </w:rPr>
        <w:t xml:space="preserve"> </w:t>
      </w:r>
    </w:p>
    <w:p w:rsidR="0035752B" w:rsidRDefault="00BB79E5" w:rsidP="0035752B">
      <w:pPr>
        <w:shd w:val="clear" w:color="auto" w:fill="FFFFFF"/>
        <w:spacing w:after="0" w:line="240" w:lineRule="auto"/>
        <w:ind w:right="1500"/>
        <w:jc w:val="center"/>
        <w:textAlignment w:val="bottom"/>
        <w:outlineLvl w:val="1"/>
        <w:rPr>
          <w:rFonts w:asciiTheme="majorHAnsi" w:eastAsia="Times New Roman" w:hAnsiTheme="majorHAnsi" w:cs="Helvetica"/>
          <w:color w:val="000000"/>
          <w:lang w:eastAsia="en-GB"/>
        </w:rPr>
      </w:pPr>
      <w:r w:rsidRPr="00A37AC5">
        <w:rPr>
          <w:rFonts w:asciiTheme="majorHAnsi" w:eastAsia="Times New Roman" w:hAnsiTheme="majorHAnsi" w:cs="Helvetica"/>
          <w:color w:val="000000"/>
          <w:lang w:eastAsia="en-GB"/>
        </w:rPr>
        <w:t xml:space="preserve">26 responses </w:t>
      </w:r>
      <w:r w:rsidR="00A37AC5" w:rsidRPr="00A37AC5">
        <w:rPr>
          <w:rFonts w:asciiTheme="majorHAnsi" w:eastAsia="Times New Roman" w:hAnsiTheme="majorHAnsi" w:cs="Helvetica"/>
          <w:color w:val="000000"/>
          <w:lang w:eastAsia="en-GB"/>
        </w:rPr>
        <w:t>(42.62% of families responded)</w:t>
      </w:r>
    </w:p>
    <w:p w:rsidR="00A37AC5" w:rsidRPr="00A37AC5" w:rsidRDefault="00A37AC5" w:rsidP="0035752B">
      <w:pPr>
        <w:shd w:val="clear" w:color="auto" w:fill="FFFFFF"/>
        <w:spacing w:after="0" w:line="240" w:lineRule="auto"/>
        <w:ind w:right="1500"/>
        <w:jc w:val="center"/>
        <w:textAlignment w:val="bottom"/>
        <w:outlineLvl w:val="1"/>
        <w:rPr>
          <w:rFonts w:asciiTheme="majorHAnsi" w:eastAsia="Times New Roman" w:hAnsiTheme="majorHAnsi" w:cs="Helvetica"/>
          <w:color w:val="000000"/>
          <w:lang w:eastAsia="en-GB"/>
        </w:rPr>
      </w:pPr>
    </w:p>
    <w:p w:rsidR="00D644B3" w:rsidRDefault="0035752B">
      <w:r>
        <w:t xml:space="preserve">In June of 2020 we carried out a survey to help support the development of our PSHE and RE curriculum at Catforth Primary school. We had a very positive feedback and it has allowed us to make decisions about the delivery and development of our PSHE and RE curriculum with the support of parents and in light of the highlighted needs of our pupils. </w:t>
      </w:r>
    </w:p>
    <w:p w:rsidR="00BB79E5" w:rsidRPr="0045438A" w:rsidRDefault="00BB79E5">
      <w:pPr>
        <w:rPr>
          <w:b/>
        </w:rPr>
      </w:pPr>
      <w:r w:rsidRPr="0045438A">
        <w:rPr>
          <w:b/>
        </w:rPr>
        <w:t>Q1. Do you consider it appropriate for pupils to be taught the male and female parts of the body (including the correct terminology for external sex organs) and the bodily differences between boys and girls?</w:t>
      </w:r>
    </w:p>
    <w:tbl>
      <w:tblPr>
        <w:tblStyle w:val="TableGrid"/>
        <w:tblW w:w="0" w:type="auto"/>
        <w:tblLook w:val="04A0" w:firstRow="1" w:lastRow="0" w:firstColumn="1" w:lastColumn="0" w:noHBand="0" w:noVBand="1"/>
      </w:tblPr>
      <w:tblGrid>
        <w:gridCol w:w="4508"/>
        <w:gridCol w:w="4508"/>
      </w:tblGrid>
      <w:tr w:rsidR="00BB79E5" w:rsidTr="00BB79E5">
        <w:tc>
          <w:tcPr>
            <w:tcW w:w="4508" w:type="dxa"/>
          </w:tcPr>
          <w:p w:rsidR="00BB79E5" w:rsidRDefault="00BB79E5">
            <w:r>
              <w:t xml:space="preserve">Response </w:t>
            </w:r>
          </w:p>
        </w:tc>
        <w:tc>
          <w:tcPr>
            <w:tcW w:w="4508" w:type="dxa"/>
          </w:tcPr>
          <w:p w:rsidR="00BB79E5" w:rsidRDefault="00BB79E5">
            <w:r>
              <w:t>Percentage</w:t>
            </w:r>
          </w:p>
        </w:tc>
      </w:tr>
      <w:tr w:rsidR="00BB79E5" w:rsidTr="00BB79E5">
        <w:tc>
          <w:tcPr>
            <w:tcW w:w="4508" w:type="dxa"/>
          </w:tcPr>
          <w:p w:rsidR="00BB79E5" w:rsidRDefault="00BB79E5">
            <w:r>
              <w:t>Agree</w:t>
            </w:r>
          </w:p>
        </w:tc>
        <w:tc>
          <w:tcPr>
            <w:tcW w:w="4508" w:type="dxa"/>
          </w:tcPr>
          <w:p w:rsidR="00BB79E5" w:rsidRDefault="00BB79E5">
            <w:r>
              <w:t>88.46%</w:t>
            </w:r>
          </w:p>
        </w:tc>
      </w:tr>
      <w:tr w:rsidR="00BB79E5" w:rsidTr="00BB79E5">
        <w:tc>
          <w:tcPr>
            <w:tcW w:w="4508" w:type="dxa"/>
          </w:tcPr>
          <w:p w:rsidR="00BB79E5" w:rsidRDefault="00BB79E5">
            <w:r>
              <w:t>Neither agree or disagree</w:t>
            </w:r>
          </w:p>
        </w:tc>
        <w:tc>
          <w:tcPr>
            <w:tcW w:w="4508" w:type="dxa"/>
          </w:tcPr>
          <w:p w:rsidR="00BB79E5" w:rsidRDefault="005540A1">
            <w:r>
              <w:t>7.69%</w:t>
            </w:r>
          </w:p>
        </w:tc>
      </w:tr>
      <w:tr w:rsidR="00BB79E5" w:rsidTr="00BB79E5">
        <w:tc>
          <w:tcPr>
            <w:tcW w:w="4508" w:type="dxa"/>
          </w:tcPr>
          <w:p w:rsidR="00BB79E5" w:rsidRDefault="00BB79E5">
            <w:r>
              <w:t>Disagree</w:t>
            </w:r>
          </w:p>
        </w:tc>
        <w:tc>
          <w:tcPr>
            <w:tcW w:w="4508" w:type="dxa"/>
          </w:tcPr>
          <w:p w:rsidR="00BB79E5" w:rsidRDefault="005540A1">
            <w:r>
              <w:t>3.85%</w:t>
            </w:r>
          </w:p>
        </w:tc>
      </w:tr>
    </w:tbl>
    <w:p w:rsidR="0035752B" w:rsidRDefault="0035752B"/>
    <w:p w:rsidR="00304437" w:rsidRDefault="005540A1">
      <w:pPr>
        <w:rPr>
          <w:color w:val="002060"/>
        </w:rPr>
      </w:pPr>
      <w:r w:rsidRPr="0045438A">
        <w:rPr>
          <w:color w:val="002060"/>
        </w:rPr>
        <w:t>The correct terminology for male and female body parts will be introduced from year 1</w:t>
      </w:r>
      <w:r w:rsidR="005407C3">
        <w:rPr>
          <w:color w:val="002060"/>
        </w:rPr>
        <w:t xml:space="preserve"> as part of the unit: </w:t>
      </w:r>
      <w:r w:rsidR="005407C3" w:rsidRPr="005407C3">
        <w:rPr>
          <w:b/>
          <w:color w:val="002060"/>
        </w:rPr>
        <w:t>Growing and changing</w:t>
      </w:r>
      <w:r w:rsidR="005407C3">
        <w:rPr>
          <w:color w:val="002060"/>
        </w:rPr>
        <w:t>,</w:t>
      </w:r>
      <w:r w:rsidRPr="0045438A">
        <w:rPr>
          <w:color w:val="002060"/>
        </w:rPr>
        <w:t xml:space="preserve"> </w:t>
      </w:r>
      <w:r w:rsidR="0045438A" w:rsidRPr="0045438A">
        <w:rPr>
          <w:color w:val="002060"/>
        </w:rPr>
        <w:t>in the context of looking after ourselves</w:t>
      </w:r>
      <w:r w:rsidRPr="0045438A">
        <w:rPr>
          <w:color w:val="002060"/>
        </w:rPr>
        <w:t xml:space="preserve">.  </w:t>
      </w:r>
    </w:p>
    <w:p w:rsidR="005540A1" w:rsidRPr="0045438A" w:rsidRDefault="005540A1">
      <w:pPr>
        <w:rPr>
          <w:color w:val="002060"/>
        </w:rPr>
      </w:pPr>
      <w:r w:rsidRPr="0045438A">
        <w:rPr>
          <w:color w:val="002060"/>
        </w:rPr>
        <w:t xml:space="preserve">We believe that this is an important part of keeping children safe, so that they have the correct terminology they need to make any disclosures of inappropriate contact. </w:t>
      </w:r>
    </w:p>
    <w:p w:rsidR="005540A1" w:rsidRDefault="005540A1"/>
    <w:p w:rsidR="0045438A" w:rsidRPr="0045438A" w:rsidRDefault="0045438A">
      <w:pPr>
        <w:rPr>
          <w:b/>
        </w:rPr>
      </w:pPr>
      <w:r w:rsidRPr="0045438A">
        <w:rPr>
          <w:b/>
        </w:rPr>
        <w:t>Q2. Do you consider it appropriate for pupils in primary school to learn about the male and female changes associated with puberty?</w:t>
      </w:r>
    </w:p>
    <w:tbl>
      <w:tblPr>
        <w:tblStyle w:val="TableGrid"/>
        <w:tblW w:w="0" w:type="auto"/>
        <w:tblLook w:val="04A0" w:firstRow="1" w:lastRow="0" w:firstColumn="1" w:lastColumn="0" w:noHBand="0" w:noVBand="1"/>
      </w:tblPr>
      <w:tblGrid>
        <w:gridCol w:w="4508"/>
        <w:gridCol w:w="4508"/>
      </w:tblGrid>
      <w:tr w:rsidR="0045438A" w:rsidTr="009827D0">
        <w:tc>
          <w:tcPr>
            <w:tcW w:w="4508" w:type="dxa"/>
          </w:tcPr>
          <w:p w:rsidR="0045438A" w:rsidRDefault="0045438A" w:rsidP="009827D0">
            <w:r>
              <w:t xml:space="preserve">Response </w:t>
            </w:r>
          </w:p>
        </w:tc>
        <w:tc>
          <w:tcPr>
            <w:tcW w:w="4508" w:type="dxa"/>
          </w:tcPr>
          <w:p w:rsidR="0045438A" w:rsidRDefault="0045438A" w:rsidP="009827D0">
            <w:r>
              <w:t>Percentage</w:t>
            </w:r>
          </w:p>
        </w:tc>
      </w:tr>
      <w:tr w:rsidR="0045438A" w:rsidTr="009827D0">
        <w:tc>
          <w:tcPr>
            <w:tcW w:w="4508" w:type="dxa"/>
          </w:tcPr>
          <w:p w:rsidR="0045438A" w:rsidRDefault="0045438A" w:rsidP="009827D0">
            <w:r>
              <w:t>Agree</w:t>
            </w:r>
          </w:p>
        </w:tc>
        <w:tc>
          <w:tcPr>
            <w:tcW w:w="4508" w:type="dxa"/>
          </w:tcPr>
          <w:p w:rsidR="0045438A" w:rsidRDefault="0045438A" w:rsidP="009827D0">
            <w:r>
              <w:t>84.62%</w:t>
            </w:r>
          </w:p>
        </w:tc>
      </w:tr>
      <w:tr w:rsidR="0045438A" w:rsidTr="009827D0">
        <w:tc>
          <w:tcPr>
            <w:tcW w:w="4508" w:type="dxa"/>
          </w:tcPr>
          <w:p w:rsidR="0045438A" w:rsidRDefault="0045438A" w:rsidP="009827D0">
            <w:r>
              <w:t>Neither agree or disagree</w:t>
            </w:r>
          </w:p>
        </w:tc>
        <w:tc>
          <w:tcPr>
            <w:tcW w:w="4508" w:type="dxa"/>
          </w:tcPr>
          <w:p w:rsidR="0045438A" w:rsidRDefault="0045438A" w:rsidP="009827D0">
            <w:r>
              <w:t>11.54%</w:t>
            </w:r>
          </w:p>
        </w:tc>
      </w:tr>
      <w:tr w:rsidR="0045438A" w:rsidTr="009827D0">
        <w:tc>
          <w:tcPr>
            <w:tcW w:w="4508" w:type="dxa"/>
          </w:tcPr>
          <w:p w:rsidR="0045438A" w:rsidRDefault="0045438A" w:rsidP="009827D0">
            <w:r>
              <w:t>Disagree</w:t>
            </w:r>
          </w:p>
        </w:tc>
        <w:tc>
          <w:tcPr>
            <w:tcW w:w="4508" w:type="dxa"/>
          </w:tcPr>
          <w:p w:rsidR="0045438A" w:rsidRDefault="0045438A" w:rsidP="009827D0">
            <w:r>
              <w:t>3.84%</w:t>
            </w:r>
          </w:p>
        </w:tc>
      </w:tr>
    </w:tbl>
    <w:p w:rsidR="0045438A" w:rsidRDefault="0045438A"/>
    <w:p w:rsidR="00304437" w:rsidRDefault="0045438A">
      <w:pPr>
        <w:rPr>
          <w:color w:val="002060"/>
        </w:rPr>
      </w:pPr>
      <w:r w:rsidRPr="005407C3">
        <w:rPr>
          <w:color w:val="002060"/>
        </w:rPr>
        <w:t xml:space="preserve">Children will be taught </w:t>
      </w:r>
      <w:r w:rsidR="008107EB" w:rsidRPr="005407C3">
        <w:rPr>
          <w:color w:val="002060"/>
        </w:rPr>
        <w:t>about menstruation in year 4</w:t>
      </w:r>
      <w:r w:rsidR="005407C3" w:rsidRPr="005407C3">
        <w:rPr>
          <w:color w:val="002060"/>
        </w:rPr>
        <w:t xml:space="preserve"> as part of the unit: </w:t>
      </w:r>
      <w:r w:rsidR="005407C3" w:rsidRPr="005407C3">
        <w:rPr>
          <w:b/>
          <w:color w:val="002060"/>
        </w:rPr>
        <w:t xml:space="preserve">Growing and </w:t>
      </w:r>
      <w:proofErr w:type="gramStart"/>
      <w:r w:rsidR="005407C3" w:rsidRPr="005407C3">
        <w:rPr>
          <w:b/>
          <w:color w:val="002060"/>
        </w:rPr>
        <w:t>Changing</w:t>
      </w:r>
      <w:proofErr w:type="gramEnd"/>
      <w:r w:rsidR="008107EB" w:rsidRPr="005407C3">
        <w:rPr>
          <w:color w:val="002060"/>
        </w:rPr>
        <w:t xml:space="preserve">, including the correct terminology for the </w:t>
      </w:r>
      <w:r w:rsidR="005407C3" w:rsidRPr="005407C3">
        <w:rPr>
          <w:color w:val="002060"/>
        </w:rPr>
        <w:t xml:space="preserve">related </w:t>
      </w:r>
      <w:r w:rsidR="008107EB" w:rsidRPr="005407C3">
        <w:rPr>
          <w:color w:val="002060"/>
        </w:rPr>
        <w:t>in</w:t>
      </w:r>
      <w:r w:rsidR="005407C3" w:rsidRPr="005407C3">
        <w:rPr>
          <w:color w:val="002060"/>
        </w:rPr>
        <w:t xml:space="preserve">ternal male and female organs. </w:t>
      </w:r>
    </w:p>
    <w:p w:rsidR="0045438A" w:rsidRDefault="005407C3">
      <w:pPr>
        <w:rPr>
          <w:color w:val="002060"/>
        </w:rPr>
      </w:pPr>
      <w:r w:rsidRPr="005407C3">
        <w:rPr>
          <w:color w:val="002060"/>
        </w:rPr>
        <w:t xml:space="preserve">We believe it is important that children are well prepared for the changes that they </w:t>
      </w:r>
      <w:r>
        <w:rPr>
          <w:color w:val="002060"/>
        </w:rPr>
        <w:t>will</w:t>
      </w:r>
      <w:r w:rsidRPr="005407C3">
        <w:rPr>
          <w:color w:val="002060"/>
        </w:rPr>
        <w:t xml:space="preserve"> experience and will </w:t>
      </w:r>
      <w:r>
        <w:rPr>
          <w:color w:val="002060"/>
        </w:rPr>
        <w:t xml:space="preserve">be </w:t>
      </w:r>
      <w:r w:rsidRPr="005407C3">
        <w:rPr>
          <w:color w:val="002060"/>
        </w:rPr>
        <w:t xml:space="preserve">well </w:t>
      </w:r>
      <w:proofErr w:type="gramStart"/>
      <w:r w:rsidRPr="005407C3">
        <w:rPr>
          <w:color w:val="002060"/>
        </w:rPr>
        <w:t>informed</w:t>
      </w:r>
      <w:proofErr w:type="gramEnd"/>
      <w:r w:rsidRPr="005407C3">
        <w:rPr>
          <w:color w:val="002060"/>
        </w:rPr>
        <w:t xml:space="preserve"> in advance of them happening to them. </w:t>
      </w:r>
    </w:p>
    <w:p w:rsidR="005407C3" w:rsidRPr="005407C3" w:rsidRDefault="005407C3">
      <w:pPr>
        <w:rPr>
          <w:color w:val="002060"/>
        </w:rPr>
      </w:pPr>
    </w:p>
    <w:p w:rsidR="0045438A" w:rsidRPr="00304437" w:rsidRDefault="005407C3">
      <w:pPr>
        <w:rPr>
          <w:b/>
        </w:rPr>
      </w:pPr>
      <w:r w:rsidRPr="00304437">
        <w:rPr>
          <w:b/>
        </w:rPr>
        <w:t xml:space="preserve">Q3. Pupils in primary school should learn that people are different and that differences arise from a number of factors including: culture, ethnic, racial, religious diversity, gender identity, sexual orientation, and disability. </w:t>
      </w:r>
    </w:p>
    <w:tbl>
      <w:tblPr>
        <w:tblStyle w:val="TableGrid"/>
        <w:tblW w:w="0" w:type="auto"/>
        <w:tblLook w:val="04A0" w:firstRow="1" w:lastRow="0" w:firstColumn="1" w:lastColumn="0" w:noHBand="0" w:noVBand="1"/>
      </w:tblPr>
      <w:tblGrid>
        <w:gridCol w:w="4508"/>
        <w:gridCol w:w="4508"/>
      </w:tblGrid>
      <w:tr w:rsidR="0045438A" w:rsidTr="009827D0">
        <w:tc>
          <w:tcPr>
            <w:tcW w:w="4508" w:type="dxa"/>
          </w:tcPr>
          <w:p w:rsidR="0045438A" w:rsidRDefault="0045438A" w:rsidP="009827D0">
            <w:r>
              <w:t xml:space="preserve">Response </w:t>
            </w:r>
          </w:p>
        </w:tc>
        <w:tc>
          <w:tcPr>
            <w:tcW w:w="4508" w:type="dxa"/>
          </w:tcPr>
          <w:p w:rsidR="0045438A" w:rsidRDefault="0045438A" w:rsidP="009827D0">
            <w:r>
              <w:t>Percentage</w:t>
            </w:r>
          </w:p>
        </w:tc>
      </w:tr>
      <w:tr w:rsidR="0045438A" w:rsidTr="009827D0">
        <w:tc>
          <w:tcPr>
            <w:tcW w:w="4508" w:type="dxa"/>
          </w:tcPr>
          <w:p w:rsidR="0045438A" w:rsidRDefault="0045438A" w:rsidP="009827D0">
            <w:r>
              <w:t>Agree</w:t>
            </w:r>
          </w:p>
        </w:tc>
        <w:tc>
          <w:tcPr>
            <w:tcW w:w="4508" w:type="dxa"/>
          </w:tcPr>
          <w:p w:rsidR="0045438A" w:rsidRDefault="005407C3" w:rsidP="009827D0">
            <w:r>
              <w:t>84.62%</w:t>
            </w:r>
          </w:p>
        </w:tc>
      </w:tr>
      <w:tr w:rsidR="0045438A" w:rsidTr="009827D0">
        <w:tc>
          <w:tcPr>
            <w:tcW w:w="4508" w:type="dxa"/>
          </w:tcPr>
          <w:p w:rsidR="0045438A" w:rsidRDefault="0045438A" w:rsidP="009827D0">
            <w:r>
              <w:t>Neither agree or disagree</w:t>
            </w:r>
          </w:p>
        </w:tc>
        <w:tc>
          <w:tcPr>
            <w:tcW w:w="4508" w:type="dxa"/>
          </w:tcPr>
          <w:p w:rsidR="0045438A" w:rsidRDefault="005407C3" w:rsidP="009827D0">
            <w:r>
              <w:t>3.85%</w:t>
            </w:r>
          </w:p>
        </w:tc>
      </w:tr>
      <w:tr w:rsidR="0045438A" w:rsidTr="009827D0">
        <w:tc>
          <w:tcPr>
            <w:tcW w:w="4508" w:type="dxa"/>
          </w:tcPr>
          <w:p w:rsidR="0045438A" w:rsidRDefault="0045438A" w:rsidP="009827D0">
            <w:r>
              <w:t>Disagree</w:t>
            </w:r>
          </w:p>
        </w:tc>
        <w:tc>
          <w:tcPr>
            <w:tcW w:w="4508" w:type="dxa"/>
          </w:tcPr>
          <w:p w:rsidR="0045438A" w:rsidRDefault="005407C3" w:rsidP="009827D0">
            <w:r>
              <w:t>11.54%</w:t>
            </w:r>
          </w:p>
        </w:tc>
      </w:tr>
    </w:tbl>
    <w:p w:rsidR="0045438A" w:rsidRDefault="0045438A"/>
    <w:p w:rsidR="00304437" w:rsidRDefault="009827D0">
      <w:pPr>
        <w:rPr>
          <w:color w:val="002060"/>
        </w:rPr>
      </w:pPr>
      <w:r w:rsidRPr="00304437">
        <w:rPr>
          <w:color w:val="002060"/>
        </w:rPr>
        <w:t xml:space="preserve">Children will be taught </w:t>
      </w:r>
      <w:r w:rsidR="00884BC7" w:rsidRPr="00304437">
        <w:rPr>
          <w:color w:val="002060"/>
        </w:rPr>
        <w:t xml:space="preserve">about </w:t>
      </w:r>
      <w:r w:rsidR="00304437">
        <w:rPr>
          <w:color w:val="002060"/>
        </w:rPr>
        <w:t xml:space="preserve">the </w:t>
      </w:r>
      <w:r w:rsidR="00884BC7" w:rsidRPr="00304437">
        <w:rPr>
          <w:color w:val="002060"/>
        </w:rPr>
        <w:t xml:space="preserve">diverse world in which we live in the unit: </w:t>
      </w:r>
      <w:r w:rsidR="00884BC7" w:rsidRPr="00304437">
        <w:rPr>
          <w:b/>
          <w:color w:val="002060"/>
        </w:rPr>
        <w:t>Valuing difference</w:t>
      </w:r>
      <w:r w:rsidR="00884BC7" w:rsidRPr="00304437">
        <w:rPr>
          <w:color w:val="002060"/>
        </w:rPr>
        <w:t xml:space="preserve">. From </w:t>
      </w:r>
      <w:r w:rsidRPr="00304437">
        <w:rPr>
          <w:color w:val="002060"/>
        </w:rPr>
        <w:t xml:space="preserve">EYFS </w:t>
      </w:r>
      <w:r w:rsidR="00884BC7" w:rsidRPr="00304437">
        <w:rPr>
          <w:color w:val="002060"/>
        </w:rPr>
        <w:t>pupils will learn about</w:t>
      </w:r>
      <w:r w:rsidRPr="00304437">
        <w:rPr>
          <w:color w:val="002060"/>
        </w:rPr>
        <w:t xml:space="preserve"> similarities and differences between themselves and others, celebrating d</w:t>
      </w:r>
      <w:r w:rsidR="00884BC7" w:rsidRPr="00304437">
        <w:rPr>
          <w:color w:val="002060"/>
        </w:rPr>
        <w:t xml:space="preserve">ifference and showing kindness. As the pupils at Catforth go through school they will learn about tolerance and respect and from year 4 learn how to understand and challenge stereotypes. </w:t>
      </w:r>
    </w:p>
    <w:p w:rsidR="005407C3" w:rsidRDefault="00304437">
      <w:pPr>
        <w:rPr>
          <w:color w:val="002060"/>
        </w:rPr>
      </w:pPr>
      <w:r w:rsidRPr="00304437">
        <w:rPr>
          <w:color w:val="002060"/>
        </w:rPr>
        <w:lastRenderedPageBreak/>
        <w:t xml:space="preserve">At Catforth we believe this is important for ensuring that our pupils are well informed so that they may be good citizens within the diverse and ever changing world in which we live. </w:t>
      </w:r>
    </w:p>
    <w:p w:rsidR="00304437" w:rsidRPr="00304437" w:rsidRDefault="00304437">
      <w:pPr>
        <w:rPr>
          <w:b/>
        </w:rPr>
      </w:pPr>
      <w:r w:rsidRPr="00304437">
        <w:rPr>
          <w:b/>
        </w:rPr>
        <w:t>Q4. Pupils in school should learn that marriage is a commitment freely entered into by both people; that no one should marry if</w:t>
      </w:r>
      <w:r>
        <w:rPr>
          <w:b/>
        </w:rPr>
        <w:t xml:space="preserve"> they absolutely do not want to.</w:t>
      </w:r>
    </w:p>
    <w:tbl>
      <w:tblPr>
        <w:tblStyle w:val="TableGrid"/>
        <w:tblW w:w="0" w:type="auto"/>
        <w:tblLook w:val="04A0" w:firstRow="1" w:lastRow="0" w:firstColumn="1" w:lastColumn="0" w:noHBand="0" w:noVBand="1"/>
      </w:tblPr>
      <w:tblGrid>
        <w:gridCol w:w="4508"/>
        <w:gridCol w:w="4508"/>
      </w:tblGrid>
      <w:tr w:rsidR="00304437" w:rsidTr="00E6418B">
        <w:tc>
          <w:tcPr>
            <w:tcW w:w="4508" w:type="dxa"/>
          </w:tcPr>
          <w:p w:rsidR="00304437" w:rsidRDefault="00304437" w:rsidP="00E6418B">
            <w:r>
              <w:t xml:space="preserve">Response </w:t>
            </w:r>
          </w:p>
        </w:tc>
        <w:tc>
          <w:tcPr>
            <w:tcW w:w="4508" w:type="dxa"/>
          </w:tcPr>
          <w:p w:rsidR="00304437" w:rsidRDefault="00304437" w:rsidP="00E6418B">
            <w:r>
              <w:t>Percentage</w:t>
            </w:r>
          </w:p>
        </w:tc>
      </w:tr>
      <w:tr w:rsidR="00304437" w:rsidTr="00E6418B">
        <w:tc>
          <w:tcPr>
            <w:tcW w:w="4508" w:type="dxa"/>
          </w:tcPr>
          <w:p w:rsidR="00304437" w:rsidRDefault="00304437" w:rsidP="00E6418B">
            <w:r>
              <w:t>Agree</w:t>
            </w:r>
          </w:p>
        </w:tc>
        <w:tc>
          <w:tcPr>
            <w:tcW w:w="4508" w:type="dxa"/>
          </w:tcPr>
          <w:p w:rsidR="00304437" w:rsidRDefault="00304437" w:rsidP="00E6418B">
            <w:r>
              <w:t>96.15%</w:t>
            </w:r>
          </w:p>
        </w:tc>
      </w:tr>
      <w:tr w:rsidR="00304437" w:rsidTr="00E6418B">
        <w:tc>
          <w:tcPr>
            <w:tcW w:w="4508" w:type="dxa"/>
          </w:tcPr>
          <w:p w:rsidR="00304437" w:rsidRDefault="00304437" w:rsidP="00E6418B">
            <w:r>
              <w:t>Neither agree or disagree</w:t>
            </w:r>
          </w:p>
        </w:tc>
        <w:tc>
          <w:tcPr>
            <w:tcW w:w="4508" w:type="dxa"/>
          </w:tcPr>
          <w:p w:rsidR="00304437" w:rsidRDefault="00304437" w:rsidP="00E6418B">
            <w:r>
              <w:t>3.85%</w:t>
            </w:r>
          </w:p>
        </w:tc>
      </w:tr>
      <w:tr w:rsidR="00304437" w:rsidTr="00E6418B">
        <w:tc>
          <w:tcPr>
            <w:tcW w:w="4508" w:type="dxa"/>
          </w:tcPr>
          <w:p w:rsidR="00304437" w:rsidRDefault="00304437" w:rsidP="00E6418B">
            <w:r>
              <w:t>Disagree</w:t>
            </w:r>
          </w:p>
        </w:tc>
        <w:tc>
          <w:tcPr>
            <w:tcW w:w="4508" w:type="dxa"/>
          </w:tcPr>
          <w:p w:rsidR="00304437" w:rsidRDefault="00304437" w:rsidP="00E6418B">
            <w:r>
              <w:t>0.00%</w:t>
            </w:r>
          </w:p>
        </w:tc>
      </w:tr>
    </w:tbl>
    <w:p w:rsidR="00304437" w:rsidRDefault="00304437"/>
    <w:p w:rsidR="00304437" w:rsidRDefault="004B6AB9">
      <w:pPr>
        <w:rPr>
          <w:b/>
          <w:color w:val="002060"/>
        </w:rPr>
      </w:pPr>
      <w:r w:rsidRPr="004B6AB9">
        <w:rPr>
          <w:color w:val="002060"/>
        </w:rPr>
        <w:t xml:space="preserve">Pupils at Catforth will learn about positive relationships throughout school through the unit: </w:t>
      </w:r>
      <w:r w:rsidRPr="004B6AB9">
        <w:rPr>
          <w:b/>
          <w:color w:val="002060"/>
        </w:rPr>
        <w:t>Me and My Relationships</w:t>
      </w:r>
      <w:r w:rsidRPr="004B6AB9">
        <w:rPr>
          <w:color w:val="002060"/>
        </w:rPr>
        <w:t xml:space="preserve">. In year 4 they will discuss the reasons why people should want to be married during the unit: </w:t>
      </w:r>
      <w:r w:rsidRPr="004B6AB9">
        <w:rPr>
          <w:b/>
          <w:color w:val="002060"/>
        </w:rPr>
        <w:t xml:space="preserve">Growing and Changing. </w:t>
      </w:r>
    </w:p>
    <w:p w:rsidR="008F431A" w:rsidRDefault="008F431A">
      <w:pPr>
        <w:rPr>
          <w:b/>
        </w:rPr>
      </w:pPr>
    </w:p>
    <w:p w:rsidR="004B6AB9" w:rsidRPr="004B6AB9" w:rsidRDefault="004B6AB9">
      <w:pPr>
        <w:rPr>
          <w:b/>
        </w:rPr>
      </w:pPr>
      <w:r>
        <w:rPr>
          <w:b/>
        </w:rPr>
        <w:t xml:space="preserve">Q5. Pupils in primary school should learn that two people who love and care for one another can be in a committed relationship and live as a family without being married or in a civil partnership. </w:t>
      </w:r>
    </w:p>
    <w:tbl>
      <w:tblPr>
        <w:tblStyle w:val="TableGrid"/>
        <w:tblW w:w="0" w:type="auto"/>
        <w:tblLook w:val="04A0" w:firstRow="1" w:lastRow="0" w:firstColumn="1" w:lastColumn="0" w:noHBand="0" w:noVBand="1"/>
      </w:tblPr>
      <w:tblGrid>
        <w:gridCol w:w="4508"/>
        <w:gridCol w:w="4508"/>
      </w:tblGrid>
      <w:tr w:rsidR="004B6AB9" w:rsidTr="00E6418B">
        <w:tc>
          <w:tcPr>
            <w:tcW w:w="4508" w:type="dxa"/>
          </w:tcPr>
          <w:p w:rsidR="004B6AB9" w:rsidRDefault="004B6AB9" w:rsidP="00E6418B">
            <w:r>
              <w:t xml:space="preserve">Response </w:t>
            </w:r>
          </w:p>
        </w:tc>
        <w:tc>
          <w:tcPr>
            <w:tcW w:w="4508" w:type="dxa"/>
          </w:tcPr>
          <w:p w:rsidR="004B6AB9" w:rsidRDefault="004B6AB9" w:rsidP="00E6418B">
            <w:r>
              <w:t>Percentage</w:t>
            </w:r>
          </w:p>
        </w:tc>
      </w:tr>
      <w:tr w:rsidR="004B6AB9" w:rsidTr="00E6418B">
        <w:tc>
          <w:tcPr>
            <w:tcW w:w="4508" w:type="dxa"/>
          </w:tcPr>
          <w:p w:rsidR="004B6AB9" w:rsidRDefault="004B6AB9" w:rsidP="00E6418B">
            <w:r>
              <w:t>Agree</w:t>
            </w:r>
          </w:p>
        </w:tc>
        <w:tc>
          <w:tcPr>
            <w:tcW w:w="4508" w:type="dxa"/>
          </w:tcPr>
          <w:p w:rsidR="004B6AB9" w:rsidRDefault="008F431A" w:rsidP="00E6418B">
            <w:r>
              <w:t>84.62%</w:t>
            </w:r>
          </w:p>
        </w:tc>
      </w:tr>
      <w:tr w:rsidR="004B6AB9" w:rsidTr="00E6418B">
        <w:tc>
          <w:tcPr>
            <w:tcW w:w="4508" w:type="dxa"/>
          </w:tcPr>
          <w:p w:rsidR="004B6AB9" w:rsidRDefault="004B6AB9" w:rsidP="00E6418B">
            <w:r>
              <w:t>Neither agree or disagree</w:t>
            </w:r>
          </w:p>
        </w:tc>
        <w:tc>
          <w:tcPr>
            <w:tcW w:w="4508" w:type="dxa"/>
          </w:tcPr>
          <w:p w:rsidR="004B6AB9" w:rsidRDefault="008F431A" w:rsidP="00E6418B">
            <w:r>
              <w:t>11.54%</w:t>
            </w:r>
          </w:p>
        </w:tc>
      </w:tr>
      <w:tr w:rsidR="004B6AB9" w:rsidTr="00E6418B">
        <w:tc>
          <w:tcPr>
            <w:tcW w:w="4508" w:type="dxa"/>
          </w:tcPr>
          <w:p w:rsidR="004B6AB9" w:rsidRDefault="004B6AB9" w:rsidP="00E6418B">
            <w:r>
              <w:t>Disagree</w:t>
            </w:r>
          </w:p>
        </w:tc>
        <w:tc>
          <w:tcPr>
            <w:tcW w:w="4508" w:type="dxa"/>
          </w:tcPr>
          <w:p w:rsidR="004B6AB9" w:rsidRDefault="008F431A" w:rsidP="00E6418B">
            <w:r>
              <w:t>3.85%</w:t>
            </w:r>
          </w:p>
        </w:tc>
      </w:tr>
    </w:tbl>
    <w:p w:rsidR="004B6AB9" w:rsidRDefault="004B6AB9">
      <w:pPr>
        <w:rPr>
          <w:b/>
          <w:color w:val="002060"/>
        </w:rPr>
      </w:pPr>
    </w:p>
    <w:p w:rsidR="008F431A" w:rsidRDefault="008F431A" w:rsidP="008F431A">
      <w:pPr>
        <w:rPr>
          <w:b/>
          <w:color w:val="002060"/>
        </w:rPr>
      </w:pPr>
      <w:r w:rsidRPr="004B6AB9">
        <w:rPr>
          <w:color w:val="002060"/>
        </w:rPr>
        <w:t xml:space="preserve">Pupils at Catforth will learn about positive relationships throughout school through the unit: </w:t>
      </w:r>
      <w:r w:rsidRPr="004B6AB9">
        <w:rPr>
          <w:b/>
          <w:color w:val="002060"/>
        </w:rPr>
        <w:t>Me and My Relationships</w:t>
      </w:r>
      <w:r w:rsidRPr="004B6AB9">
        <w:rPr>
          <w:color w:val="002060"/>
        </w:rPr>
        <w:t>. In year 4 they will discuss the reasons why people should want to be married</w:t>
      </w:r>
      <w:r>
        <w:rPr>
          <w:color w:val="002060"/>
        </w:rPr>
        <w:t>, or live together, or have a civil ceremony</w:t>
      </w:r>
      <w:r w:rsidRPr="004B6AB9">
        <w:rPr>
          <w:color w:val="002060"/>
        </w:rPr>
        <w:t xml:space="preserve"> during the unit: </w:t>
      </w:r>
      <w:r w:rsidRPr="004B6AB9">
        <w:rPr>
          <w:b/>
          <w:color w:val="002060"/>
        </w:rPr>
        <w:t xml:space="preserve">Growing and Changing. </w:t>
      </w:r>
    </w:p>
    <w:p w:rsidR="008F431A" w:rsidRPr="008F431A" w:rsidRDefault="008F431A">
      <w:pPr>
        <w:rPr>
          <w:b/>
        </w:rPr>
      </w:pPr>
      <w:r w:rsidRPr="008F431A">
        <w:rPr>
          <w:b/>
        </w:rPr>
        <w:t>Q6.</w:t>
      </w:r>
      <w:r>
        <w:rPr>
          <w:b/>
        </w:rPr>
        <w:t xml:space="preserve"> Pupils in primary school should learn that two people in a committed relationship may have children together. </w:t>
      </w:r>
    </w:p>
    <w:tbl>
      <w:tblPr>
        <w:tblStyle w:val="TableGrid"/>
        <w:tblW w:w="0" w:type="auto"/>
        <w:tblLook w:val="04A0" w:firstRow="1" w:lastRow="0" w:firstColumn="1" w:lastColumn="0" w:noHBand="0" w:noVBand="1"/>
      </w:tblPr>
      <w:tblGrid>
        <w:gridCol w:w="4508"/>
        <w:gridCol w:w="4508"/>
      </w:tblGrid>
      <w:tr w:rsidR="008F431A" w:rsidTr="00E6418B">
        <w:tc>
          <w:tcPr>
            <w:tcW w:w="4508" w:type="dxa"/>
          </w:tcPr>
          <w:p w:rsidR="008F431A" w:rsidRDefault="008F431A" w:rsidP="00E6418B">
            <w:r>
              <w:t xml:space="preserve">Response </w:t>
            </w:r>
          </w:p>
        </w:tc>
        <w:tc>
          <w:tcPr>
            <w:tcW w:w="4508" w:type="dxa"/>
          </w:tcPr>
          <w:p w:rsidR="008F431A" w:rsidRDefault="008F431A" w:rsidP="00E6418B">
            <w:r>
              <w:t>Percentage</w:t>
            </w:r>
          </w:p>
        </w:tc>
      </w:tr>
      <w:tr w:rsidR="008F431A" w:rsidTr="00E6418B">
        <w:tc>
          <w:tcPr>
            <w:tcW w:w="4508" w:type="dxa"/>
          </w:tcPr>
          <w:p w:rsidR="008F431A" w:rsidRDefault="008F431A" w:rsidP="00E6418B">
            <w:r>
              <w:t>Agree</w:t>
            </w:r>
          </w:p>
        </w:tc>
        <w:tc>
          <w:tcPr>
            <w:tcW w:w="4508" w:type="dxa"/>
          </w:tcPr>
          <w:p w:rsidR="008F431A" w:rsidRDefault="008F431A" w:rsidP="00E6418B">
            <w:r>
              <w:t>84.62%</w:t>
            </w:r>
          </w:p>
        </w:tc>
      </w:tr>
      <w:tr w:rsidR="008F431A" w:rsidTr="00E6418B">
        <w:tc>
          <w:tcPr>
            <w:tcW w:w="4508" w:type="dxa"/>
          </w:tcPr>
          <w:p w:rsidR="008F431A" w:rsidRDefault="008F431A" w:rsidP="00E6418B">
            <w:r>
              <w:t>Neither agree or disagree</w:t>
            </w:r>
          </w:p>
        </w:tc>
        <w:tc>
          <w:tcPr>
            <w:tcW w:w="4508" w:type="dxa"/>
          </w:tcPr>
          <w:p w:rsidR="008F431A" w:rsidRDefault="008F431A" w:rsidP="00E6418B">
            <w:r>
              <w:t>7.69%</w:t>
            </w:r>
          </w:p>
        </w:tc>
      </w:tr>
      <w:tr w:rsidR="008F431A" w:rsidTr="00E6418B">
        <w:tc>
          <w:tcPr>
            <w:tcW w:w="4508" w:type="dxa"/>
          </w:tcPr>
          <w:p w:rsidR="008F431A" w:rsidRDefault="008F431A" w:rsidP="00E6418B">
            <w:r>
              <w:t>Disagree</w:t>
            </w:r>
          </w:p>
        </w:tc>
        <w:tc>
          <w:tcPr>
            <w:tcW w:w="4508" w:type="dxa"/>
          </w:tcPr>
          <w:p w:rsidR="008F431A" w:rsidRDefault="008F431A" w:rsidP="00E6418B">
            <w:r>
              <w:t>7.69%</w:t>
            </w:r>
          </w:p>
        </w:tc>
      </w:tr>
    </w:tbl>
    <w:p w:rsidR="008F431A" w:rsidRDefault="008F431A">
      <w:pPr>
        <w:rPr>
          <w:b/>
          <w:color w:val="002060"/>
        </w:rPr>
      </w:pPr>
    </w:p>
    <w:p w:rsidR="008F431A" w:rsidRDefault="008F431A">
      <w:pPr>
        <w:rPr>
          <w:b/>
          <w:color w:val="002060"/>
        </w:rPr>
      </w:pPr>
      <w:r w:rsidRPr="004B6AB9">
        <w:rPr>
          <w:color w:val="002060"/>
        </w:rPr>
        <w:t xml:space="preserve">Pupils at Catforth will learn about positive relationships throughout school through the unit: </w:t>
      </w:r>
      <w:r w:rsidRPr="004B6AB9">
        <w:rPr>
          <w:b/>
          <w:color w:val="002060"/>
        </w:rPr>
        <w:t>Me and My Relationships</w:t>
      </w:r>
      <w:r w:rsidRPr="004B6AB9">
        <w:rPr>
          <w:color w:val="002060"/>
        </w:rPr>
        <w:t>. In year 4 they will discuss the reasons why people should want to be married</w:t>
      </w:r>
      <w:r>
        <w:rPr>
          <w:color w:val="002060"/>
        </w:rPr>
        <w:t>, or live together, or have a civil ceremony</w:t>
      </w:r>
      <w:r w:rsidRPr="004B6AB9">
        <w:rPr>
          <w:color w:val="002060"/>
        </w:rPr>
        <w:t xml:space="preserve"> during the unit: </w:t>
      </w:r>
      <w:r w:rsidRPr="004B6AB9">
        <w:rPr>
          <w:b/>
          <w:color w:val="002060"/>
        </w:rPr>
        <w:t xml:space="preserve">Growing and Changing. </w:t>
      </w:r>
    </w:p>
    <w:p w:rsidR="008F431A" w:rsidRPr="00B452FA" w:rsidRDefault="008F431A">
      <w:pPr>
        <w:rPr>
          <w:b/>
        </w:rPr>
      </w:pPr>
      <w:r w:rsidRPr="00B452FA">
        <w:rPr>
          <w:b/>
        </w:rPr>
        <w:t xml:space="preserve">Q7. </w:t>
      </w:r>
      <w:r w:rsidR="00B452FA" w:rsidRPr="00B452FA">
        <w:rPr>
          <w:b/>
        </w:rPr>
        <w:t xml:space="preserve">Older pupils in primary school (Y6) should learn about sexual intercourse as part of the human reproduction life cycle and part of relationships education. </w:t>
      </w:r>
    </w:p>
    <w:tbl>
      <w:tblPr>
        <w:tblStyle w:val="TableGrid"/>
        <w:tblW w:w="0" w:type="auto"/>
        <w:tblLook w:val="04A0" w:firstRow="1" w:lastRow="0" w:firstColumn="1" w:lastColumn="0" w:noHBand="0" w:noVBand="1"/>
      </w:tblPr>
      <w:tblGrid>
        <w:gridCol w:w="4508"/>
        <w:gridCol w:w="4508"/>
      </w:tblGrid>
      <w:tr w:rsidR="008F431A" w:rsidTr="00E6418B">
        <w:tc>
          <w:tcPr>
            <w:tcW w:w="4508" w:type="dxa"/>
          </w:tcPr>
          <w:p w:rsidR="008F431A" w:rsidRDefault="008F431A" w:rsidP="00E6418B">
            <w:r>
              <w:t xml:space="preserve">Response </w:t>
            </w:r>
          </w:p>
        </w:tc>
        <w:tc>
          <w:tcPr>
            <w:tcW w:w="4508" w:type="dxa"/>
          </w:tcPr>
          <w:p w:rsidR="008F431A" w:rsidRDefault="008F431A" w:rsidP="00E6418B">
            <w:r>
              <w:t>Percentage</w:t>
            </w:r>
          </w:p>
        </w:tc>
      </w:tr>
      <w:tr w:rsidR="008F431A" w:rsidTr="00E6418B">
        <w:tc>
          <w:tcPr>
            <w:tcW w:w="4508" w:type="dxa"/>
          </w:tcPr>
          <w:p w:rsidR="008F431A" w:rsidRDefault="008F431A" w:rsidP="00E6418B">
            <w:r>
              <w:t>Agree</w:t>
            </w:r>
          </w:p>
        </w:tc>
        <w:tc>
          <w:tcPr>
            <w:tcW w:w="4508" w:type="dxa"/>
          </w:tcPr>
          <w:p w:rsidR="008F431A" w:rsidRDefault="00B452FA" w:rsidP="00E6418B">
            <w:r>
              <w:t>92.31%</w:t>
            </w:r>
          </w:p>
        </w:tc>
      </w:tr>
      <w:tr w:rsidR="008F431A" w:rsidTr="00E6418B">
        <w:tc>
          <w:tcPr>
            <w:tcW w:w="4508" w:type="dxa"/>
          </w:tcPr>
          <w:p w:rsidR="008F431A" w:rsidRDefault="008F431A" w:rsidP="00E6418B">
            <w:r>
              <w:t>Neither agree or disagree</w:t>
            </w:r>
          </w:p>
        </w:tc>
        <w:tc>
          <w:tcPr>
            <w:tcW w:w="4508" w:type="dxa"/>
          </w:tcPr>
          <w:p w:rsidR="008F431A" w:rsidRDefault="00B452FA" w:rsidP="00E6418B">
            <w:r>
              <w:t>3.85%</w:t>
            </w:r>
          </w:p>
        </w:tc>
      </w:tr>
      <w:tr w:rsidR="008F431A" w:rsidTr="00E6418B">
        <w:tc>
          <w:tcPr>
            <w:tcW w:w="4508" w:type="dxa"/>
          </w:tcPr>
          <w:p w:rsidR="008F431A" w:rsidRDefault="008F431A" w:rsidP="00E6418B">
            <w:r>
              <w:t>Disagree</w:t>
            </w:r>
          </w:p>
        </w:tc>
        <w:tc>
          <w:tcPr>
            <w:tcW w:w="4508" w:type="dxa"/>
          </w:tcPr>
          <w:p w:rsidR="008F431A" w:rsidRDefault="00B452FA" w:rsidP="00E6418B">
            <w:r>
              <w:t>3.85%</w:t>
            </w:r>
          </w:p>
        </w:tc>
      </w:tr>
    </w:tbl>
    <w:p w:rsidR="008F431A" w:rsidRDefault="008F431A">
      <w:pPr>
        <w:rPr>
          <w:b/>
          <w:color w:val="002060"/>
        </w:rPr>
      </w:pPr>
    </w:p>
    <w:p w:rsidR="00305377" w:rsidRDefault="00305377">
      <w:pPr>
        <w:rPr>
          <w:b/>
          <w:color w:val="002060"/>
        </w:rPr>
      </w:pPr>
      <w:r w:rsidRPr="00305377">
        <w:rPr>
          <w:color w:val="002060"/>
        </w:rPr>
        <w:t>Year 6 children will learn about sexual intercourse in the unit:</w:t>
      </w:r>
      <w:r>
        <w:rPr>
          <w:b/>
          <w:color w:val="002060"/>
        </w:rPr>
        <w:t xml:space="preserve"> Growing and Changing. </w:t>
      </w:r>
    </w:p>
    <w:p w:rsidR="00305377" w:rsidRPr="00305377" w:rsidRDefault="00305377" w:rsidP="00305377">
      <w:pPr>
        <w:spacing w:after="0"/>
        <w:rPr>
          <w:rFonts w:ascii="Calibri" w:hAnsi="Calibri"/>
          <w:color w:val="002060"/>
        </w:rPr>
      </w:pPr>
      <w:r w:rsidRPr="00305377">
        <w:rPr>
          <w:rFonts w:ascii="Calibri" w:hAnsi="Calibri"/>
          <w:color w:val="002060"/>
        </w:rPr>
        <w:t xml:space="preserve">At Catforth we will </w:t>
      </w:r>
      <w:r w:rsidR="00B452FA" w:rsidRPr="00305377">
        <w:rPr>
          <w:rFonts w:ascii="Calibri" w:hAnsi="Calibri" w:cs="Arial"/>
          <w:color w:val="002060"/>
        </w:rPr>
        <w:t>deliver Sex Education that ensures that both boys and girls are prepared for the c</w:t>
      </w:r>
      <w:r w:rsidRPr="00305377">
        <w:rPr>
          <w:rFonts w:ascii="Calibri" w:hAnsi="Calibri" w:cs="Arial"/>
          <w:color w:val="002060"/>
        </w:rPr>
        <w:t>hanges adolescence brings and will draw</w:t>
      </w:r>
      <w:r w:rsidR="00B452FA" w:rsidRPr="00305377">
        <w:rPr>
          <w:rFonts w:ascii="Calibri" w:hAnsi="Calibri" w:cs="Arial"/>
          <w:color w:val="002060"/>
        </w:rPr>
        <w:t xml:space="preserve"> on </w:t>
      </w:r>
      <w:r w:rsidRPr="00305377">
        <w:rPr>
          <w:rFonts w:ascii="Calibri" w:hAnsi="Calibri" w:cs="Arial"/>
          <w:color w:val="002060"/>
        </w:rPr>
        <w:t xml:space="preserve">the </w:t>
      </w:r>
      <w:r w:rsidR="00B452FA" w:rsidRPr="00305377">
        <w:rPr>
          <w:rFonts w:ascii="Calibri" w:hAnsi="Calibri" w:cs="Arial"/>
          <w:color w:val="002060"/>
        </w:rPr>
        <w:t>knowledge of the human life cycle set out in the Na</w:t>
      </w:r>
      <w:r w:rsidRPr="00305377">
        <w:rPr>
          <w:rFonts w:ascii="Calibri" w:hAnsi="Calibri" w:cs="Arial"/>
          <w:color w:val="002060"/>
        </w:rPr>
        <w:t xml:space="preserve">tional Curriculum for science including </w:t>
      </w:r>
      <w:r w:rsidR="00B452FA" w:rsidRPr="00305377">
        <w:rPr>
          <w:rFonts w:ascii="Calibri" w:hAnsi="Calibri" w:cs="Arial"/>
          <w:color w:val="002060"/>
        </w:rPr>
        <w:t xml:space="preserve">how a baby is conceived and born. </w:t>
      </w:r>
      <w:r w:rsidR="00B452FA" w:rsidRPr="00305377">
        <w:rPr>
          <w:rFonts w:ascii="Calibri" w:hAnsi="Calibri"/>
          <w:color w:val="002060"/>
        </w:rPr>
        <w:t>The RSE policy supports and compliments the science and PSHE curriculum</w:t>
      </w:r>
      <w:r w:rsidRPr="00305377">
        <w:rPr>
          <w:rFonts w:ascii="Calibri" w:hAnsi="Calibri"/>
          <w:color w:val="002060"/>
        </w:rPr>
        <w:t xml:space="preserve">. </w:t>
      </w:r>
      <w:r w:rsidRPr="00305377">
        <w:rPr>
          <w:rFonts w:ascii="Calibri" w:hAnsi="Calibri"/>
          <w:color w:val="002060"/>
        </w:rPr>
        <w:t xml:space="preserve">Catforth will be delivering sex education to children in Year 6 only. The lessons will take place in single sex groups. Parents who do not wish their child to take part in some or all of the lessons on Sex Education, can ask </w:t>
      </w:r>
      <w:r w:rsidRPr="00305377">
        <w:rPr>
          <w:rFonts w:ascii="Calibri" w:hAnsi="Calibri"/>
          <w:color w:val="002060"/>
        </w:rPr>
        <w:lastRenderedPageBreak/>
        <w:t xml:space="preserve">that they are withdrawn. Here at Catforth Primary School we would encourage parents wishing to do this, to contact the school to discuss this further. </w:t>
      </w:r>
    </w:p>
    <w:p w:rsidR="00305377" w:rsidRDefault="00305377" w:rsidP="00305377">
      <w:pPr>
        <w:rPr>
          <w:rFonts w:ascii="Calibri" w:hAnsi="Calibri"/>
          <w:color w:val="002060"/>
        </w:rPr>
      </w:pPr>
      <w:r w:rsidRPr="00305377">
        <w:rPr>
          <w:rFonts w:ascii="Calibri" w:hAnsi="Calibri"/>
          <w:color w:val="002060"/>
        </w:rPr>
        <w:t>Th</w:t>
      </w:r>
      <w:r w:rsidRPr="00305377">
        <w:rPr>
          <w:rFonts w:ascii="Calibri" w:hAnsi="Calibri"/>
          <w:color w:val="002060"/>
        </w:rPr>
        <w:t xml:space="preserve">ere is </w:t>
      </w:r>
      <w:r w:rsidRPr="00305377">
        <w:rPr>
          <w:rFonts w:ascii="Calibri" w:hAnsi="Calibri"/>
          <w:b/>
          <w:bCs/>
          <w:color w:val="002060"/>
        </w:rPr>
        <w:t>no right to withdraw from science</w:t>
      </w:r>
      <w:r w:rsidRPr="00305377">
        <w:rPr>
          <w:rFonts w:ascii="Calibri" w:hAnsi="Calibri"/>
          <w:color w:val="002060"/>
        </w:rPr>
        <w:t>.</w:t>
      </w:r>
    </w:p>
    <w:p w:rsidR="00305377" w:rsidRDefault="00305377" w:rsidP="00305377">
      <w:pPr>
        <w:rPr>
          <w:rFonts w:ascii="Calibri" w:hAnsi="Calibri"/>
          <w:color w:val="002060"/>
        </w:rPr>
      </w:pPr>
    </w:p>
    <w:p w:rsidR="00305377" w:rsidRPr="00DC5CB1" w:rsidRDefault="00305377" w:rsidP="00305377">
      <w:pPr>
        <w:rPr>
          <w:rFonts w:ascii="Calibri" w:hAnsi="Calibri"/>
          <w:b/>
        </w:rPr>
      </w:pPr>
      <w:r w:rsidRPr="00DC5CB1">
        <w:rPr>
          <w:rFonts w:ascii="Calibri" w:hAnsi="Calibri"/>
          <w:b/>
        </w:rPr>
        <w:t>Q8</w:t>
      </w:r>
      <w:r w:rsidR="0052514E" w:rsidRPr="00DC5CB1">
        <w:rPr>
          <w:rFonts w:ascii="Calibri" w:hAnsi="Calibri"/>
          <w:b/>
        </w:rPr>
        <w:t xml:space="preserve">. Does your child have access to the internet via a phone, play station or other device? </w:t>
      </w:r>
    </w:p>
    <w:tbl>
      <w:tblPr>
        <w:tblStyle w:val="TableGrid"/>
        <w:tblW w:w="0" w:type="auto"/>
        <w:tblLook w:val="04A0" w:firstRow="1" w:lastRow="0" w:firstColumn="1" w:lastColumn="0" w:noHBand="0" w:noVBand="1"/>
      </w:tblPr>
      <w:tblGrid>
        <w:gridCol w:w="5228"/>
        <w:gridCol w:w="5228"/>
      </w:tblGrid>
      <w:tr w:rsidR="0052514E" w:rsidRPr="00DC5CB1" w:rsidTr="0052514E">
        <w:tc>
          <w:tcPr>
            <w:tcW w:w="5228" w:type="dxa"/>
          </w:tcPr>
          <w:p w:rsidR="0052514E" w:rsidRPr="00DC5CB1" w:rsidRDefault="0052514E" w:rsidP="00305377">
            <w:pPr>
              <w:rPr>
                <w:rFonts w:ascii="Calibri" w:hAnsi="Calibri"/>
              </w:rPr>
            </w:pPr>
            <w:r w:rsidRPr="00DC5CB1">
              <w:rPr>
                <w:rFonts w:ascii="Calibri" w:hAnsi="Calibri"/>
              </w:rPr>
              <w:t xml:space="preserve">Response </w:t>
            </w:r>
          </w:p>
        </w:tc>
        <w:tc>
          <w:tcPr>
            <w:tcW w:w="5228" w:type="dxa"/>
          </w:tcPr>
          <w:p w:rsidR="0052514E" w:rsidRPr="00DC5CB1" w:rsidRDefault="0052514E" w:rsidP="00305377">
            <w:pPr>
              <w:rPr>
                <w:rFonts w:ascii="Calibri" w:hAnsi="Calibri"/>
              </w:rPr>
            </w:pPr>
            <w:r w:rsidRPr="00DC5CB1">
              <w:rPr>
                <w:rFonts w:ascii="Calibri" w:hAnsi="Calibri"/>
              </w:rPr>
              <w:t>Percentage</w:t>
            </w:r>
          </w:p>
        </w:tc>
      </w:tr>
      <w:tr w:rsidR="0052514E" w:rsidRPr="00DC5CB1" w:rsidTr="0052514E">
        <w:tc>
          <w:tcPr>
            <w:tcW w:w="5228" w:type="dxa"/>
          </w:tcPr>
          <w:p w:rsidR="0052514E" w:rsidRPr="00DC5CB1" w:rsidRDefault="0052514E" w:rsidP="00305377">
            <w:pPr>
              <w:rPr>
                <w:rFonts w:ascii="Calibri" w:hAnsi="Calibri"/>
              </w:rPr>
            </w:pPr>
            <w:r w:rsidRPr="00DC5CB1">
              <w:rPr>
                <w:rFonts w:ascii="Calibri" w:hAnsi="Calibri"/>
              </w:rPr>
              <w:t>Yes</w:t>
            </w:r>
          </w:p>
        </w:tc>
        <w:tc>
          <w:tcPr>
            <w:tcW w:w="5228" w:type="dxa"/>
          </w:tcPr>
          <w:p w:rsidR="0052514E" w:rsidRPr="00DC5CB1" w:rsidRDefault="0052514E" w:rsidP="00305377">
            <w:pPr>
              <w:rPr>
                <w:rFonts w:ascii="Calibri" w:hAnsi="Calibri"/>
              </w:rPr>
            </w:pPr>
            <w:r w:rsidRPr="00DC5CB1">
              <w:rPr>
                <w:rFonts w:ascii="Calibri" w:hAnsi="Calibri"/>
              </w:rPr>
              <w:t>80.77%</w:t>
            </w:r>
          </w:p>
        </w:tc>
      </w:tr>
      <w:tr w:rsidR="0052514E" w:rsidRPr="00DC5CB1" w:rsidTr="0052514E">
        <w:tc>
          <w:tcPr>
            <w:tcW w:w="5228" w:type="dxa"/>
          </w:tcPr>
          <w:p w:rsidR="0052514E" w:rsidRPr="00DC5CB1" w:rsidRDefault="0052514E" w:rsidP="00305377">
            <w:pPr>
              <w:rPr>
                <w:rFonts w:ascii="Calibri" w:hAnsi="Calibri"/>
              </w:rPr>
            </w:pPr>
            <w:r w:rsidRPr="00DC5CB1">
              <w:rPr>
                <w:rFonts w:ascii="Calibri" w:hAnsi="Calibri"/>
              </w:rPr>
              <w:t>No</w:t>
            </w:r>
          </w:p>
        </w:tc>
        <w:tc>
          <w:tcPr>
            <w:tcW w:w="5228" w:type="dxa"/>
          </w:tcPr>
          <w:p w:rsidR="0052514E" w:rsidRPr="00DC5CB1" w:rsidRDefault="0052514E" w:rsidP="00305377">
            <w:pPr>
              <w:rPr>
                <w:rFonts w:ascii="Calibri" w:hAnsi="Calibri"/>
              </w:rPr>
            </w:pPr>
            <w:r w:rsidRPr="00DC5CB1">
              <w:rPr>
                <w:rFonts w:ascii="Calibri" w:hAnsi="Calibri"/>
              </w:rPr>
              <w:t>19.23%</w:t>
            </w:r>
          </w:p>
        </w:tc>
      </w:tr>
    </w:tbl>
    <w:p w:rsidR="0052514E" w:rsidRDefault="0052514E" w:rsidP="00305377">
      <w:pPr>
        <w:rPr>
          <w:rFonts w:ascii="Calibri" w:hAnsi="Calibri"/>
          <w:b/>
        </w:rPr>
      </w:pPr>
    </w:p>
    <w:p w:rsidR="00DC5CB1" w:rsidRPr="00DC5CB1" w:rsidRDefault="00DC5CB1" w:rsidP="00305377">
      <w:pPr>
        <w:rPr>
          <w:rFonts w:ascii="Calibri" w:hAnsi="Calibri"/>
          <w:color w:val="002060"/>
        </w:rPr>
      </w:pPr>
      <w:r w:rsidRPr="00DC5CB1">
        <w:rPr>
          <w:rFonts w:ascii="Calibri" w:hAnsi="Calibri"/>
          <w:color w:val="002060"/>
        </w:rPr>
        <w:t xml:space="preserve">Pupils will be taught from year 3 specifically about online safety and managing the related risks as part of the unit: </w:t>
      </w:r>
      <w:r w:rsidRPr="00DC5CB1">
        <w:rPr>
          <w:rFonts w:ascii="Calibri" w:hAnsi="Calibri"/>
          <w:b/>
          <w:color w:val="002060"/>
        </w:rPr>
        <w:t>Keeping Myself Safe</w:t>
      </w:r>
      <w:r w:rsidRPr="00DC5CB1">
        <w:rPr>
          <w:rFonts w:ascii="Calibri" w:hAnsi="Calibri"/>
          <w:color w:val="002060"/>
        </w:rPr>
        <w:t xml:space="preserve">. </w:t>
      </w:r>
    </w:p>
    <w:p w:rsidR="00DC5CB1" w:rsidRDefault="00DC5CB1" w:rsidP="00305377">
      <w:pPr>
        <w:rPr>
          <w:rFonts w:ascii="Calibri" w:hAnsi="Calibri"/>
          <w:color w:val="002060"/>
        </w:rPr>
      </w:pPr>
      <w:r w:rsidRPr="00DC5CB1">
        <w:rPr>
          <w:rFonts w:ascii="Calibri" w:hAnsi="Calibri"/>
          <w:color w:val="002060"/>
        </w:rPr>
        <w:t>At Catforth</w:t>
      </w:r>
      <w:r>
        <w:rPr>
          <w:rFonts w:ascii="Calibri" w:hAnsi="Calibri"/>
          <w:color w:val="002060"/>
        </w:rPr>
        <w:t xml:space="preserve"> we </w:t>
      </w:r>
      <w:r w:rsidRPr="00DC5CB1">
        <w:rPr>
          <w:rFonts w:ascii="Calibri" w:hAnsi="Calibri"/>
          <w:color w:val="002060"/>
        </w:rPr>
        <w:t xml:space="preserve">intend to keep up with ever changing technologies that our children may be exposed to and use. We will continue to discuss online safety as part of our computing curriculum and it will specifically be included in our PSHE curriculum from year 3. </w:t>
      </w:r>
    </w:p>
    <w:p w:rsidR="00DC5CB1" w:rsidRPr="00367DFB" w:rsidRDefault="00DC5CB1" w:rsidP="00305377">
      <w:pPr>
        <w:rPr>
          <w:rFonts w:ascii="Calibri" w:hAnsi="Calibri"/>
          <w:b/>
        </w:rPr>
      </w:pPr>
      <w:r w:rsidRPr="00367DFB">
        <w:rPr>
          <w:rFonts w:ascii="Calibri" w:hAnsi="Calibri"/>
          <w:b/>
        </w:rPr>
        <w:t xml:space="preserve">Q9. </w:t>
      </w:r>
      <w:r w:rsidR="00367DFB" w:rsidRPr="00367DFB">
        <w:rPr>
          <w:rFonts w:ascii="Calibri" w:hAnsi="Calibri"/>
          <w:b/>
        </w:rPr>
        <w:t xml:space="preserve">Does your child have access to a device that allows them to send and receive messages? </w:t>
      </w:r>
    </w:p>
    <w:tbl>
      <w:tblPr>
        <w:tblStyle w:val="TableGrid"/>
        <w:tblW w:w="0" w:type="auto"/>
        <w:tblLook w:val="04A0" w:firstRow="1" w:lastRow="0" w:firstColumn="1" w:lastColumn="0" w:noHBand="0" w:noVBand="1"/>
      </w:tblPr>
      <w:tblGrid>
        <w:gridCol w:w="5228"/>
        <w:gridCol w:w="5228"/>
      </w:tblGrid>
      <w:tr w:rsidR="00367DFB" w:rsidRPr="00DC5CB1" w:rsidTr="00E6418B">
        <w:tc>
          <w:tcPr>
            <w:tcW w:w="5228" w:type="dxa"/>
          </w:tcPr>
          <w:p w:rsidR="00367DFB" w:rsidRPr="00DC5CB1" w:rsidRDefault="00367DFB" w:rsidP="00E6418B">
            <w:pPr>
              <w:rPr>
                <w:rFonts w:ascii="Calibri" w:hAnsi="Calibri"/>
              </w:rPr>
            </w:pPr>
            <w:r w:rsidRPr="00DC5CB1">
              <w:rPr>
                <w:rFonts w:ascii="Calibri" w:hAnsi="Calibri"/>
              </w:rPr>
              <w:t xml:space="preserve">Response </w:t>
            </w:r>
          </w:p>
        </w:tc>
        <w:tc>
          <w:tcPr>
            <w:tcW w:w="5228" w:type="dxa"/>
          </w:tcPr>
          <w:p w:rsidR="00367DFB" w:rsidRPr="00DC5CB1" w:rsidRDefault="00367DFB" w:rsidP="00E6418B">
            <w:pPr>
              <w:rPr>
                <w:rFonts w:ascii="Calibri" w:hAnsi="Calibri"/>
              </w:rPr>
            </w:pPr>
            <w:r w:rsidRPr="00DC5CB1">
              <w:rPr>
                <w:rFonts w:ascii="Calibri" w:hAnsi="Calibri"/>
              </w:rPr>
              <w:t>Percentage</w:t>
            </w:r>
          </w:p>
        </w:tc>
      </w:tr>
      <w:tr w:rsidR="00367DFB" w:rsidRPr="00DC5CB1" w:rsidTr="00E6418B">
        <w:tc>
          <w:tcPr>
            <w:tcW w:w="5228" w:type="dxa"/>
          </w:tcPr>
          <w:p w:rsidR="00367DFB" w:rsidRPr="00DC5CB1" w:rsidRDefault="00367DFB" w:rsidP="00E6418B">
            <w:pPr>
              <w:rPr>
                <w:rFonts w:ascii="Calibri" w:hAnsi="Calibri"/>
              </w:rPr>
            </w:pPr>
            <w:r w:rsidRPr="00DC5CB1">
              <w:rPr>
                <w:rFonts w:ascii="Calibri" w:hAnsi="Calibri"/>
              </w:rPr>
              <w:t>Yes</w:t>
            </w:r>
          </w:p>
        </w:tc>
        <w:tc>
          <w:tcPr>
            <w:tcW w:w="5228" w:type="dxa"/>
          </w:tcPr>
          <w:p w:rsidR="00367DFB" w:rsidRPr="00DC5CB1" w:rsidRDefault="00367DFB" w:rsidP="00367DFB">
            <w:pPr>
              <w:rPr>
                <w:rFonts w:ascii="Calibri" w:hAnsi="Calibri"/>
              </w:rPr>
            </w:pPr>
            <w:r>
              <w:rPr>
                <w:rFonts w:ascii="Calibri" w:hAnsi="Calibri"/>
              </w:rPr>
              <w:t>52%</w:t>
            </w:r>
          </w:p>
        </w:tc>
      </w:tr>
      <w:tr w:rsidR="00367DFB" w:rsidRPr="00DC5CB1" w:rsidTr="00E6418B">
        <w:tc>
          <w:tcPr>
            <w:tcW w:w="5228" w:type="dxa"/>
          </w:tcPr>
          <w:p w:rsidR="00367DFB" w:rsidRPr="00DC5CB1" w:rsidRDefault="00367DFB" w:rsidP="00E6418B">
            <w:pPr>
              <w:rPr>
                <w:rFonts w:ascii="Calibri" w:hAnsi="Calibri"/>
              </w:rPr>
            </w:pPr>
            <w:r w:rsidRPr="00DC5CB1">
              <w:rPr>
                <w:rFonts w:ascii="Calibri" w:hAnsi="Calibri"/>
              </w:rPr>
              <w:t>No</w:t>
            </w:r>
          </w:p>
        </w:tc>
        <w:tc>
          <w:tcPr>
            <w:tcW w:w="5228" w:type="dxa"/>
          </w:tcPr>
          <w:p w:rsidR="00367DFB" w:rsidRPr="00DC5CB1" w:rsidRDefault="00367DFB" w:rsidP="00E6418B">
            <w:pPr>
              <w:rPr>
                <w:rFonts w:ascii="Calibri" w:hAnsi="Calibri"/>
              </w:rPr>
            </w:pPr>
            <w:r>
              <w:rPr>
                <w:rFonts w:ascii="Calibri" w:hAnsi="Calibri"/>
              </w:rPr>
              <w:t>48</w:t>
            </w:r>
            <w:r w:rsidRPr="00DC5CB1">
              <w:rPr>
                <w:rFonts w:ascii="Calibri" w:hAnsi="Calibri"/>
              </w:rPr>
              <w:t>%</w:t>
            </w:r>
          </w:p>
        </w:tc>
      </w:tr>
    </w:tbl>
    <w:p w:rsidR="00367DFB" w:rsidRDefault="00367DFB" w:rsidP="00305377">
      <w:pPr>
        <w:rPr>
          <w:rFonts w:ascii="Calibri" w:hAnsi="Calibri"/>
        </w:rPr>
      </w:pPr>
    </w:p>
    <w:p w:rsidR="00367DFB" w:rsidRPr="00DC5CB1" w:rsidRDefault="00367DFB" w:rsidP="00367DFB">
      <w:pPr>
        <w:rPr>
          <w:rFonts w:ascii="Calibri" w:hAnsi="Calibri"/>
          <w:color w:val="002060"/>
        </w:rPr>
      </w:pPr>
      <w:r w:rsidRPr="00DC5CB1">
        <w:rPr>
          <w:rFonts w:ascii="Calibri" w:hAnsi="Calibri"/>
          <w:color w:val="002060"/>
        </w:rPr>
        <w:t xml:space="preserve">Pupils will be taught from year 3 specifically about online safety and managing the related risks as part of the unit: </w:t>
      </w:r>
      <w:r w:rsidRPr="00DC5CB1">
        <w:rPr>
          <w:rFonts w:ascii="Calibri" w:hAnsi="Calibri"/>
          <w:b/>
          <w:color w:val="002060"/>
        </w:rPr>
        <w:t>Keeping Myself Safe</w:t>
      </w:r>
      <w:r w:rsidRPr="00DC5CB1">
        <w:rPr>
          <w:rFonts w:ascii="Calibri" w:hAnsi="Calibri"/>
          <w:color w:val="002060"/>
        </w:rPr>
        <w:t xml:space="preserve">. </w:t>
      </w:r>
    </w:p>
    <w:p w:rsidR="00367DFB" w:rsidRDefault="00367DFB" w:rsidP="00367DFB">
      <w:pPr>
        <w:rPr>
          <w:rFonts w:ascii="Calibri" w:hAnsi="Calibri"/>
          <w:color w:val="002060"/>
        </w:rPr>
      </w:pPr>
      <w:r w:rsidRPr="00DC5CB1">
        <w:rPr>
          <w:rFonts w:ascii="Calibri" w:hAnsi="Calibri"/>
          <w:color w:val="002060"/>
        </w:rPr>
        <w:t>At Catforth</w:t>
      </w:r>
      <w:r>
        <w:rPr>
          <w:rFonts w:ascii="Calibri" w:hAnsi="Calibri"/>
          <w:color w:val="002060"/>
        </w:rPr>
        <w:t xml:space="preserve"> we </w:t>
      </w:r>
      <w:r w:rsidRPr="00DC5CB1">
        <w:rPr>
          <w:rFonts w:ascii="Calibri" w:hAnsi="Calibri"/>
          <w:color w:val="002060"/>
        </w:rPr>
        <w:t xml:space="preserve">intend to keep up with ever changing technologies that our children may be exposed to and use. We will continue to discuss online safety as part of our computing curriculum and it will specifically be included in our PSHE curriculum from year 3. </w:t>
      </w:r>
    </w:p>
    <w:p w:rsidR="00367DFB" w:rsidRPr="00A37AC5" w:rsidRDefault="00847D02" w:rsidP="00305377">
      <w:pPr>
        <w:rPr>
          <w:rFonts w:ascii="Calibri" w:hAnsi="Calibri"/>
          <w:b/>
        </w:rPr>
      </w:pPr>
      <w:r w:rsidRPr="00A37AC5">
        <w:rPr>
          <w:rFonts w:ascii="Calibri" w:hAnsi="Calibri"/>
          <w:b/>
        </w:rPr>
        <w:t>Q10. We cover PSHE with three underlying themes: Health and Well Being, Relationships and Living in the Wider World. There are a variety of subjects that are embedded in these themes. To help make the curriculum m</w:t>
      </w:r>
      <w:r w:rsidR="00367DFB" w:rsidRPr="00A37AC5">
        <w:rPr>
          <w:rFonts w:ascii="Calibri" w:hAnsi="Calibri"/>
          <w:b/>
        </w:rPr>
        <w:t xml:space="preserve">ost relevant for our children please consider which of these </w:t>
      </w:r>
      <w:r w:rsidRPr="00A37AC5">
        <w:rPr>
          <w:rFonts w:ascii="Calibri" w:hAnsi="Calibri"/>
          <w:b/>
        </w:rPr>
        <w:t xml:space="preserve">are most beneficial to your child. Tick those that are most relevant. </w:t>
      </w:r>
    </w:p>
    <w:tbl>
      <w:tblPr>
        <w:tblStyle w:val="TableGrid"/>
        <w:tblW w:w="0" w:type="auto"/>
        <w:tblLook w:val="04A0" w:firstRow="1" w:lastRow="0" w:firstColumn="1" w:lastColumn="0" w:noHBand="0" w:noVBand="1"/>
      </w:tblPr>
      <w:tblGrid>
        <w:gridCol w:w="5228"/>
        <w:gridCol w:w="5228"/>
      </w:tblGrid>
      <w:tr w:rsidR="00847D02" w:rsidTr="00847D02">
        <w:tc>
          <w:tcPr>
            <w:tcW w:w="5228" w:type="dxa"/>
          </w:tcPr>
          <w:p w:rsidR="00847D02" w:rsidRDefault="00847D02" w:rsidP="00305377">
            <w:pPr>
              <w:rPr>
                <w:rFonts w:ascii="Calibri" w:hAnsi="Calibri"/>
              </w:rPr>
            </w:pPr>
            <w:r>
              <w:rPr>
                <w:rFonts w:ascii="Calibri" w:hAnsi="Calibri"/>
              </w:rPr>
              <w:t>Subject</w:t>
            </w:r>
          </w:p>
        </w:tc>
        <w:tc>
          <w:tcPr>
            <w:tcW w:w="5228" w:type="dxa"/>
          </w:tcPr>
          <w:p w:rsidR="00847D02" w:rsidRDefault="00847D02" w:rsidP="00305377">
            <w:pPr>
              <w:rPr>
                <w:rFonts w:ascii="Calibri" w:hAnsi="Calibri"/>
              </w:rPr>
            </w:pPr>
            <w:r>
              <w:rPr>
                <w:rFonts w:ascii="Calibri" w:hAnsi="Calibri"/>
              </w:rPr>
              <w:t>Percentage</w:t>
            </w:r>
          </w:p>
        </w:tc>
      </w:tr>
      <w:tr w:rsidR="00847D02" w:rsidTr="00847D02">
        <w:tc>
          <w:tcPr>
            <w:tcW w:w="5228" w:type="dxa"/>
          </w:tcPr>
          <w:p w:rsidR="00847D02" w:rsidRDefault="00847D02" w:rsidP="00305377">
            <w:pPr>
              <w:rPr>
                <w:rFonts w:ascii="Calibri" w:hAnsi="Calibri"/>
              </w:rPr>
            </w:pPr>
            <w:r>
              <w:rPr>
                <w:rFonts w:ascii="Calibri" w:hAnsi="Calibri"/>
              </w:rPr>
              <w:t>Bereavement</w:t>
            </w:r>
          </w:p>
        </w:tc>
        <w:tc>
          <w:tcPr>
            <w:tcW w:w="5228" w:type="dxa"/>
          </w:tcPr>
          <w:p w:rsidR="00847D02" w:rsidRDefault="00847D02" w:rsidP="00305377">
            <w:pPr>
              <w:rPr>
                <w:rFonts w:ascii="Calibri" w:hAnsi="Calibri"/>
              </w:rPr>
            </w:pPr>
            <w:r>
              <w:rPr>
                <w:rFonts w:ascii="Calibri" w:hAnsi="Calibri"/>
              </w:rPr>
              <w:t>46.15%</w:t>
            </w:r>
          </w:p>
        </w:tc>
      </w:tr>
      <w:tr w:rsidR="00847D02" w:rsidTr="00847D02">
        <w:tc>
          <w:tcPr>
            <w:tcW w:w="5228" w:type="dxa"/>
          </w:tcPr>
          <w:p w:rsidR="00847D02" w:rsidRDefault="00847D02" w:rsidP="00305377">
            <w:pPr>
              <w:rPr>
                <w:rFonts w:ascii="Calibri" w:hAnsi="Calibri"/>
              </w:rPr>
            </w:pPr>
            <w:r>
              <w:rPr>
                <w:rFonts w:ascii="Calibri" w:hAnsi="Calibri"/>
              </w:rPr>
              <w:t>Internet safety</w:t>
            </w:r>
          </w:p>
        </w:tc>
        <w:tc>
          <w:tcPr>
            <w:tcW w:w="5228" w:type="dxa"/>
          </w:tcPr>
          <w:p w:rsidR="00847D02" w:rsidRDefault="00847D02" w:rsidP="00305377">
            <w:pPr>
              <w:rPr>
                <w:rFonts w:ascii="Calibri" w:hAnsi="Calibri"/>
              </w:rPr>
            </w:pPr>
            <w:r>
              <w:rPr>
                <w:rFonts w:ascii="Calibri" w:hAnsi="Calibri"/>
              </w:rPr>
              <w:t>96.15%</w:t>
            </w:r>
          </w:p>
        </w:tc>
      </w:tr>
      <w:tr w:rsidR="00847D02" w:rsidTr="00847D02">
        <w:tc>
          <w:tcPr>
            <w:tcW w:w="5228" w:type="dxa"/>
          </w:tcPr>
          <w:p w:rsidR="00847D02" w:rsidRDefault="00847D02" w:rsidP="00305377">
            <w:pPr>
              <w:rPr>
                <w:rFonts w:ascii="Calibri" w:hAnsi="Calibri"/>
              </w:rPr>
            </w:pPr>
            <w:r>
              <w:rPr>
                <w:rFonts w:ascii="Calibri" w:hAnsi="Calibri"/>
              </w:rPr>
              <w:t>Friendships</w:t>
            </w:r>
          </w:p>
        </w:tc>
        <w:tc>
          <w:tcPr>
            <w:tcW w:w="5228" w:type="dxa"/>
          </w:tcPr>
          <w:p w:rsidR="00847D02" w:rsidRDefault="00847D02" w:rsidP="00305377">
            <w:pPr>
              <w:rPr>
                <w:rFonts w:ascii="Calibri" w:hAnsi="Calibri"/>
              </w:rPr>
            </w:pPr>
            <w:r>
              <w:rPr>
                <w:rFonts w:ascii="Calibri" w:hAnsi="Calibri"/>
              </w:rPr>
              <w:t>80.77%</w:t>
            </w:r>
          </w:p>
        </w:tc>
      </w:tr>
      <w:tr w:rsidR="00847D02" w:rsidTr="00847D02">
        <w:tc>
          <w:tcPr>
            <w:tcW w:w="5228" w:type="dxa"/>
          </w:tcPr>
          <w:p w:rsidR="00847D02" w:rsidRDefault="00847D02" w:rsidP="00305377">
            <w:pPr>
              <w:rPr>
                <w:rFonts w:ascii="Calibri" w:hAnsi="Calibri"/>
              </w:rPr>
            </w:pPr>
            <w:r>
              <w:rPr>
                <w:rFonts w:ascii="Calibri" w:hAnsi="Calibri"/>
              </w:rPr>
              <w:t>Family dynamics</w:t>
            </w:r>
          </w:p>
        </w:tc>
        <w:tc>
          <w:tcPr>
            <w:tcW w:w="5228" w:type="dxa"/>
          </w:tcPr>
          <w:p w:rsidR="00847D02" w:rsidRDefault="00847D02" w:rsidP="00305377">
            <w:pPr>
              <w:rPr>
                <w:rFonts w:ascii="Calibri" w:hAnsi="Calibri"/>
              </w:rPr>
            </w:pPr>
            <w:r>
              <w:rPr>
                <w:rFonts w:ascii="Calibri" w:hAnsi="Calibri"/>
              </w:rPr>
              <w:t>61.54%</w:t>
            </w:r>
          </w:p>
        </w:tc>
      </w:tr>
      <w:tr w:rsidR="00847D02" w:rsidTr="00847D02">
        <w:tc>
          <w:tcPr>
            <w:tcW w:w="5228" w:type="dxa"/>
          </w:tcPr>
          <w:p w:rsidR="00847D02" w:rsidRDefault="00847D02" w:rsidP="00305377">
            <w:pPr>
              <w:rPr>
                <w:rFonts w:ascii="Calibri" w:hAnsi="Calibri"/>
              </w:rPr>
            </w:pPr>
            <w:r>
              <w:rPr>
                <w:rFonts w:ascii="Calibri" w:hAnsi="Calibri"/>
              </w:rPr>
              <w:t>Healthy lifestyle</w:t>
            </w:r>
          </w:p>
        </w:tc>
        <w:tc>
          <w:tcPr>
            <w:tcW w:w="5228" w:type="dxa"/>
          </w:tcPr>
          <w:p w:rsidR="00847D02" w:rsidRDefault="00847D02" w:rsidP="00305377">
            <w:pPr>
              <w:rPr>
                <w:rFonts w:ascii="Calibri" w:hAnsi="Calibri"/>
              </w:rPr>
            </w:pPr>
            <w:r>
              <w:rPr>
                <w:rFonts w:ascii="Calibri" w:hAnsi="Calibri"/>
              </w:rPr>
              <w:t>92.31%</w:t>
            </w:r>
          </w:p>
        </w:tc>
      </w:tr>
      <w:tr w:rsidR="00847D02" w:rsidTr="00847D02">
        <w:tc>
          <w:tcPr>
            <w:tcW w:w="5228" w:type="dxa"/>
          </w:tcPr>
          <w:p w:rsidR="00847D02" w:rsidRDefault="00847D02" w:rsidP="00305377">
            <w:pPr>
              <w:rPr>
                <w:rFonts w:ascii="Calibri" w:hAnsi="Calibri"/>
              </w:rPr>
            </w:pPr>
            <w:r>
              <w:rPr>
                <w:rFonts w:ascii="Calibri" w:hAnsi="Calibri"/>
              </w:rPr>
              <w:t>Managing feelings</w:t>
            </w:r>
          </w:p>
        </w:tc>
        <w:tc>
          <w:tcPr>
            <w:tcW w:w="5228" w:type="dxa"/>
          </w:tcPr>
          <w:p w:rsidR="00847D02" w:rsidRDefault="00847D02" w:rsidP="00305377">
            <w:pPr>
              <w:rPr>
                <w:rFonts w:ascii="Calibri" w:hAnsi="Calibri"/>
              </w:rPr>
            </w:pPr>
            <w:r>
              <w:rPr>
                <w:rFonts w:ascii="Calibri" w:hAnsi="Calibri"/>
              </w:rPr>
              <w:t>92.31%</w:t>
            </w:r>
          </w:p>
        </w:tc>
      </w:tr>
    </w:tbl>
    <w:p w:rsidR="00847D02" w:rsidRDefault="00847D02" w:rsidP="00305377">
      <w:pPr>
        <w:rPr>
          <w:rFonts w:ascii="Calibri" w:hAnsi="Calibri"/>
        </w:rPr>
      </w:pPr>
    </w:p>
    <w:p w:rsidR="00847D02" w:rsidRPr="00D167EB" w:rsidRDefault="00847D02" w:rsidP="00305377">
      <w:pPr>
        <w:rPr>
          <w:rFonts w:ascii="Calibri" w:hAnsi="Calibri"/>
          <w:color w:val="002060"/>
        </w:rPr>
      </w:pPr>
      <w:r w:rsidRPr="00D167EB">
        <w:rPr>
          <w:rFonts w:ascii="Calibri" w:hAnsi="Calibri"/>
          <w:color w:val="002060"/>
        </w:rPr>
        <w:t>At Catforth each of the</w:t>
      </w:r>
      <w:r w:rsidR="00D167EB">
        <w:rPr>
          <w:rFonts w:ascii="Calibri" w:hAnsi="Calibri"/>
          <w:color w:val="002060"/>
        </w:rPr>
        <w:t>se</w:t>
      </w:r>
      <w:r w:rsidRPr="00D167EB">
        <w:rPr>
          <w:rFonts w:ascii="Calibri" w:hAnsi="Calibri"/>
          <w:color w:val="002060"/>
        </w:rPr>
        <w:t xml:space="preserve"> subjects are covered through both PSHE and other areas of the curriculum and topic days/ weeks. Keeping in mind the responses from parents we will, as a school, consider how these subjects may be highlighted further through cross curricular and event planning.</w:t>
      </w:r>
    </w:p>
    <w:p w:rsidR="00847D02" w:rsidRPr="00D167EB" w:rsidRDefault="00847D02" w:rsidP="00305377">
      <w:pPr>
        <w:rPr>
          <w:rFonts w:ascii="Calibri" w:hAnsi="Calibri"/>
          <w:color w:val="002060"/>
        </w:rPr>
      </w:pPr>
      <w:r w:rsidRPr="00D167EB">
        <w:rPr>
          <w:rFonts w:ascii="Calibri" w:hAnsi="Calibri"/>
          <w:color w:val="002060"/>
        </w:rPr>
        <w:t>Our intention is always to amend our curriculum to best fit the needs and maturity of our pupils at Catforth</w:t>
      </w:r>
      <w:r w:rsidR="00D167EB" w:rsidRPr="00D167EB">
        <w:rPr>
          <w:rFonts w:ascii="Calibri" w:hAnsi="Calibri"/>
          <w:color w:val="002060"/>
        </w:rPr>
        <w:t xml:space="preserve"> and each cohort as they move through school. </w:t>
      </w:r>
    </w:p>
    <w:p w:rsidR="00D167EB" w:rsidRPr="00FE7EB4" w:rsidRDefault="00D167EB" w:rsidP="00FE7EB4">
      <w:pPr>
        <w:jc w:val="center"/>
        <w:rPr>
          <w:rFonts w:ascii="Calibri" w:hAnsi="Calibri"/>
          <w:b/>
        </w:rPr>
      </w:pPr>
      <w:r w:rsidRPr="00FE7EB4">
        <w:rPr>
          <w:rFonts w:ascii="Calibri" w:hAnsi="Calibri"/>
          <w:b/>
        </w:rPr>
        <w:t>Thank you to all parents who completed the survey and shared their views. Your responses have been shared with the staff and governors at Catforth and have played an important part in the development of our curriculum and the writing of our PSHE and RE policies.</w:t>
      </w:r>
      <w:bookmarkStart w:id="0" w:name="_GoBack"/>
      <w:bookmarkEnd w:id="0"/>
    </w:p>
    <w:sectPr w:rsidR="00D167EB" w:rsidRPr="00FE7EB4" w:rsidSect="003044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2B"/>
    <w:rsid w:val="00304437"/>
    <w:rsid w:val="00305377"/>
    <w:rsid w:val="0035752B"/>
    <w:rsid w:val="00367DFB"/>
    <w:rsid w:val="0045438A"/>
    <w:rsid w:val="004B6AB9"/>
    <w:rsid w:val="0052514E"/>
    <w:rsid w:val="005407C3"/>
    <w:rsid w:val="005540A1"/>
    <w:rsid w:val="008107EB"/>
    <w:rsid w:val="00847D02"/>
    <w:rsid w:val="00884BC7"/>
    <w:rsid w:val="008F431A"/>
    <w:rsid w:val="009827D0"/>
    <w:rsid w:val="00A37AC5"/>
    <w:rsid w:val="00B452FA"/>
    <w:rsid w:val="00BB79E5"/>
    <w:rsid w:val="00D167EB"/>
    <w:rsid w:val="00D644B3"/>
    <w:rsid w:val="00DC5CB1"/>
    <w:rsid w:val="00FE7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9DEAB-C0E7-4837-A9D2-F42FB12A3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5752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752B"/>
    <w:rPr>
      <w:rFonts w:ascii="Times New Roman" w:eastAsia="Times New Roman" w:hAnsi="Times New Roman" w:cs="Times New Roman"/>
      <w:b/>
      <w:bCs/>
      <w:sz w:val="36"/>
      <w:szCs w:val="36"/>
      <w:lang w:eastAsia="en-GB"/>
    </w:rPr>
  </w:style>
  <w:style w:type="table" w:styleId="TableGrid">
    <w:name w:val="Table Grid"/>
    <w:basedOn w:val="TableNormal"/>
    <w:uiPriority w:val="39"/>
    <w:rsid w:val="00BB7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38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Catforth</dc:creator>
  <cp:keywords/>
  <dc:description/>
  <cp:lastModifiedBy>Catforth</cp:lastModifiedBy>
  <cp:revision>9</cp:revision>
  <dcterms:created xsi:type="dcterms:W3CDTF">2021-02-04T10:13:00Z</dcterms:created>
  <dcterms:modified xsi:type="dcterms:W3CDTF">2021-02-04T12:36:00Z</dcterms:modified>
</cp:coreProperties>
</file>